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"http://gallica.bnf.fr/ark:/12148/btv1b9059316c/f36.item"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commun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fois fondu, ne se peult refondre,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qu'à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ne faict que prendre ignition.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eslé. Mays sans tout cela, aulcuns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malaisé. Et pour cet effect,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sorte,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pans de profond.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tuelle, qui est le canon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marqué A, par où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tuyaulx des souflets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'emboictent,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posée au milieu de la profondeur du fourneau,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four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quarré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 en tient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mectent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poignées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secret, pource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à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hault,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eschaufe beaucoup plus. Car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plomb,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fondue ou preste à se fondre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fondre. Il fault aussy que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cours de l'eau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grande vistesse,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superficie de la terre,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fontes,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moules de ce que tu veulx gecter,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y pourras fondre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 faire, tu choisiras le plus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fonds, sur le plan et superficie du four,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poincte jusques au hault de la muraille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moule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