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commun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eslé.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pans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fourneau,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four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 &lt;ms&gt;</w:t>
      </w:r>
      <w:r w:rsidDel="00000000" w:rsidR="00000000" w:rsidRPr="00000000">
        <w:rPr>
          <w:color w:val="000000"/>
          <w:rtl w:val="0"/>
        </w:rPr>
        <w:t xml:space="preserve">quintal&lt;/ms&gt;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poignées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cours de l'eau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co&lt;exp&gt;mm&lt;/exp&gt;e aulx aultres fontes,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moules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y pourras fondre deulx &lt;ms&gt;quintals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plus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four,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moule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