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commune&lt;exp&gt;ment&lt;/exp&gt;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premierem&lt;exp&gt;ent&lt;/exp&gt;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co&lt;exp&gt;mm&lt;/exp&gt;e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co&lt;exp&gt;mm&lt;/exp&gt;e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Go&lt;exp&gt;norrhée&lt;/exp&gt;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front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aiguillée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menus brins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Aultrem&lt;exp&gt;ent&lt;/exp&gt;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o&lt;exp&gt;mme&lt;/exp&gt;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car,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