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ouveau,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moules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moules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destrempée,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de telle sorte qu'elles ne sont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mieux que parmy le lumignon il y aye un 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car,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