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grosse voix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trenchees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bort du 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