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commune&lt;exp&gt;ment&lt;/exp&gt;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dadvantaige Un canon peult tirer par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son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</w:t>
      </w:r>
      <w:r w:rsidDel="00000000" w:rsidR="00000000" w:rsidRPr="00000000">
        <w:rPr>
          <w:rtl w:val="0"/>
        </w:rPr>
        <w:t xml:space="preserve">rb&lt;exp&gt;on&lt;/exp&gt;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on faict co&lt;exp&gt;mmun&lt;/exp&gt;ement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M&lt;exp&gt;aistre&lt;/exp&gt;s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lordonna&lt;exp&gt;n&lt;/exp&gt;ce du roy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co&lt;exp&gt;mm&lt;/exp&gt;e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M&lt;exp&gt;aistr&lt;/exp&gt;e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trenchees sur le bort du fosse de nuict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lanternes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quintal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t&lt;exp&gt;ou&lt;/exp&gt;l&lt;exp&gt;ou&lt;/exp&gt;se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Poncet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3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metal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burin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burin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