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dadvantaige.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logeant, par trenchées, sur le bort du foss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