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Sur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Au devant,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batterie,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dadvantaige. Un canon peult tirer par jour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son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logeant, par trenchées, sur le bort du foss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de nuict.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