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moyenne poise 18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9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 charge est de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culasse elle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despesseur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devant deulx Elle est plus 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que pour batterie Touteffoys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mene par foys ou pour rompre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barricade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 la batterie apres que les canons ont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les assailis ne se remparent apres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canons ont joue ou tire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Elle porte de poincte en blanc huict ou noeuf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presque aultant que la bastarde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canons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diametre dune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proportion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lescusson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pieces de campaigne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qui suivent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amoindrissant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passevola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suiva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espoiseur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En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charge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de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char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leur donne 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a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petites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se chargent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de campaigne poise 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ou 12 Sa balle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elle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toutes les pieces moindres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moyene On leur donne plus de culasse pource que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plus longues a la proportion Et aussy quen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 ou ailleurs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en tire plus souvent que des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aussy est petit qui leur faict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balles a la culasse Elles servent pour suyvre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camp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deffense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fault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la conduire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passevolant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ha de long huict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Sa balle poise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sa charge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il ha trois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de devant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peuvent mener Car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 ne se mect pas a mener une piece Il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pour mener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infanterie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un reng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faulconneau poise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ha de long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sa charge est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trois balles au devant deulx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mener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combien que telles pieces ne se meuvent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daultant que il ne servent q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se charrient ou pour batterie ou pour combat,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assig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 sont canons colevrines bastard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moyennes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