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018v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&lt;id&gt;p017r_1&lt;/id&gt;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average weights 18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w:t>
      </w:r>
      <w:r w:rsidDel="00000000" w:rsidR="00000000" w:rsidRPr="00000000">
        <w:rPr>
          <w:rtl w:val="0"/>
        </w:rPr>
        <w:t xml:space="preserve">measure</w:t>
      </w:r>
      <w:commentRangeStart w:id="0"/>
      <w:r w:rsidDel="00000000" w:rsidR="00000000" w:rsidRPr="00000000">
        <w:rPr>
          <w:rtl w:val="0"/>
        </w:rPr>
        <w:t xml:space="preserve">s</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c_018v_01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w:t>
      </w:r>
      <w:r w:rsidDel="00000000" w:rsidR="00000000" w:rsidRPr="00000000">
        <w:rPr>
          <w:rtl w:val="0"/>
        </w:rPr>
        <w:t xml:space="preserve">xii</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eight or 9 pounds  and its load is six pounds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is two. It is more appropriate against cities' defence </w:t>
      </w:r>
      <w:r w:rsidDel="00000000" w:rsidR="00000000" w:rsidRPr="00000000">
        <w:rPr>
          <w:color w:val="000000"/>
          <w:rtl w:val="0"/>
        </w:rPr>
        <w:t xml:space="preserve">rather than in battery</w:t>
      </w:r>
      <w:r w:rsidDel="00000000" w:rsidR="00000000" w:rsidRPr="00000000">
        <w:rPr>
          <w:color w:val="000000"/>
          <w:rtl w:val="0"/>
        </w:rPr>
        <w:t xml:space="preserve">. It is however sometimes used either to break a barricade or to support the battery after cannons have shot, in order to prevent the assailled from rebuilding after the cannons have played and shot. Four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can carry it. It has a range of</w:t>
      </w:r>
      <w:r w:rsidDel="00000000" w:rsidR="00000000" w:rsidRPr="00000000">
        <w:rPr>
          <w:color w:val="000000"/>
          <w:rtl w:val="0"/>
        </w:rPr>
        <w:t xml:space="preserve"> eight or nine hundreds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almost as many as the bastarde.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To cannons and big pieces we give as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a cannonball and a half's diameter in proportion to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escusson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For medium pieces, such as campaign pieces, and the ones smaller, we provide them with powder the equivalent of two cannonballs have a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equivalent to two cannonballs thick in proportion to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passevolant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smaller ones are given three cannonballs thick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Usually, all pieces are loaded up to the escusson. We load all pieces under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two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cannon powder or one and a half lantern of arquebus powder. For smaller ones, we only use one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color w:val="000000"/>
          <w:rtl w:val="0"/>
        </w:rPr>
        <w:t xml:space="preserve">. The pieces of one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as loaded with a little charge.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b</w:t>
      </w:r>
      <w:r w:rsidDel="00000000" w:rsidR="00000000" w:rsidRPr="00000000">
        <w:rPr>
          <w:color w:val="000000"/>
          <w:rtl w:val="0"/>
        </w:rPr>
        <w:t xml:space="preserve">attlefield piece weighs ten or twelve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ten or 12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weights 6 or 7 pounds and its loaded is 4 pounds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is two, like all the pieces under the mid-sized. The breech is thicker for they are in proportion longer and also because they are more frequently used than big pieces against houses or elsewhere. Their caliber is also small, so we give their breech a thickness of three cannonballs. They are used to follow immediately a camp and for the defence of cities and houses, settling them on walls or in a tower. Three good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required to carry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passevolant weighs 6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eight or nine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two pounds, and its load is a pound and a half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two. Two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can carry it because one single horse can't carry a piece. It is used for houses' defence or to be brought amongst the infantry to break a horsemen rank.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faulcon</w:t>
      </w:r>
      <w:r w:rsidDel="00000000" w:rsidR="00000000" w:rsidRPr="00000000">
        <w:rPr>
          <w:color w:val="000000"/>
          <w:rtl w:val="0"/>
        </w:rPr>
        <w:t xml:space="preserve">neau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weighs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10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a pound and a quarter, its load is half a pound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two. To carry it, two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altough  these pieces are seldom moved since they are manly used to defend houses. The ones which are carried over for battery or a fight, or a siege, are culverines, medium-sized bastardes and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lin Debuiche" w:id="0" w:date="2018-07-13T07:58:40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 confirmed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