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vous voulés,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, et puis vous prandrés vo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plus grand,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charbon.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panier&lt;/df&gt;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