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po&lt;exp&gt;ur&lt;/exp&gt;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netoyerés bien. Aprés il fault le remouldre bien delié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edar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delié. Ce faict,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qu'il y ait aultant d'ung comme d'aultre,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qu'il soit fort clair,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po&lt;exp&gt;ur&lt;/exp&gt;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revienne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po&lt;exp&gt;ur&lt;/exp&gt;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Puis y mettrés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si vous voulés, po&lt;exp&gt;ur&lt;/exp&gt; leur donner ung peu de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aprés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et fault qu'il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façon d'ung fons de chappeau à la catholicque,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qu'il soit ouvert par les deux boutz.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feu, vous nettoyerés la place du fouyé où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vous prandrés 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les gresserés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cela, vous mettrés voz d&lt;exp&gt;ictz&lt;/exp&gt;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nettoyée, et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dicte. Aprés vous couvrirés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d'ung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 soit plus grand, et qu'il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dessus. Puis, ayant faict cela, vous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rachaulx, et y ferés bon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faict, vous en descouvrirés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là à peu de temps, et verrés quant il sera cuit,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qu'il soit dur.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durée. Mays co&lt;exp&gt;mmun&lt;/exp&gt;ement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tasché par venes co&lt;exp&gt;mm&lt;/exp&gt;e lignes droictes co&lt;exp&gt;mm&lt;/exp&gt;e tanées,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l'ayant faict,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le tache de ceste sorte.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mettent.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co&lt;exp&gt;mmun&lt;/exp&gt;ement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s&lt;exp&gt;ous&lt;/exp&gt;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vent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vertAlign w:val="subscript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n'est pas aussy de telle durée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Il est aussy co&lt;exp&gt;mmun&lt;/exp&gt;ement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à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quarrées en forme de chassis, pource que elles ne se peuvent bonnem&lt;exp&gt;ent&lt;/exp&gt;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commune&lt;exp&gt;ment&lt;/exp&gt;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