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bien fichés en terre,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susdicte. Puys, quand de nuict ilz veulent tirer,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r w:rsidDel="00000000" w:rsidR="00000000" w:rsidRPr="00000000">
        <w:rPr>
          <w:rtl w:val="0"/>
        </w:rPr>
        <w:t xml:space="preserve">&lt;tl&gt;reigle&lt;/tl&gt;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&lt;tl&gt;regle&lt;/tl&gt;. Aprés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&lt;tl&gt;regle&lt;/tl&gt; ou semblable chose coupée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mesure, despuys un pal jusques au costé du canon,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prés ou trop loing,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doibt oster la balle si le canon est chargé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canon. Mays il est à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là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acoustumée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enclouée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ennemys ont mis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costé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enclouée, ce qui sera faict en une heure.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&lt;tl&gt;clou&lt;/tl&gt;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enclouée, tu feras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vis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rien qui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 à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bresche que les mortiers qui sont disposés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 d</w:t>
      </w: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assault. Ilz portent beaucoup de munition.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bouts de 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on donne foeu à tous.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aussy, bien faictes et jectées à propos,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domaige. Et pour les empirer,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, quand on les veult gecter, cela empire les &lt;md&gt;blesseures&lt;/md&gt;.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ne fault pas que les grenades soient si aigres.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est bon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soient un peu alliées de la &lt;m&gt;matiere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pieces&lt;/m&gt; affin que, tenant un peu coup plustost que se rompre,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7:2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0" w:date="2018-07-14T11:44:0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