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affuste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 lun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faict a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 de lharquebus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quand on en veult mirer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des deulx costes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reng ou triple ou quadruple ou dadvantaige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premier lung sur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laultre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fasson dorgue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faussee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asseuree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les aultres qui se font dune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quarree nont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salve a une entree ou pour deffendre une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harquebus a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charge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usques a lescusson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a la cullasse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double canon nest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ordinayre sinon quil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A la culasse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 au devant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que 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 deulx grands lanternes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faict bien plus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Mays il est fort fascheux a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pour ceste cause quauiourdhuy on nen use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battre de pres ou pour une entree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basilics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a plaisir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2" w:date="2016-06-13T16:27:0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probably meant to say "appelle"</w:t>
      </w:r>
    </w:p>
  </w:comment>
  <w:comment w:author="Francois V. Pageau" w:id="0" w:date="2016-06-13T17:49:2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measure?</w:t>
      </w:r>
    </w:p>
  </w:comment>
  <w:comment w:author="Joslyn DeVinney" w:id="1" w:date="2016-06-13T16:37:1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 entry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