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canon platte du coste quelle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du canon comme si cestoict une balle de canon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milieu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pouldre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se rompe Il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grosseur a la culasse qua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venue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quil tienne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force fasse plus dexecution Il sert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Et </w:t>
      </w:r>
      <w:r w:rsidDel="00000000" w:rsidR="00000000" w:rsidRPr="00000000">
        <w:rPr>
          <w:rtl w:val="0"/>
        </w:rPr>
        <w:t xml:space="preserve">&lt;del&gt;s&lt;/del&gt;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charge il fault quil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cousue qui soict par dessus toute &lt;del&gt;c&lt;/del&gt;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fondant car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plus ayse a poser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joinct a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 il est vestu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le poser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gueule comme tu vois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ibrequin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posent dans la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elles nauroient point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ances soict bien large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 dans la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fracture Estant pose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dadvantaige si le fosse 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large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quelle soict comme un boyau par &lt;del&gt;l&lt;/del&gt;Ou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passer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 sapee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le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bresches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charge scavoir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affin dasseurer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mbe point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faille point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droit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bonne qua&lt;exp&gt;n&lt;/exp&gt;tite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damorce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mettent que la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