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gabions,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largeur de deulx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penche un peu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