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tranchees Et la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 Quand doncq le canon est assis sur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a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laultre bout de la lanterne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noeuf ou dix poulsades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balle.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quon 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 Et la ou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a porter. Le canon estant charge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oster la table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 Le canon estant en advant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laffuste avecq les coings qui sont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coste puys au milieu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 Il fault a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chargeur celuy qui mire celuy qui donne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ou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 ou bien on se sert dun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Il ne fault point quun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quil naye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garnir les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dun canon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les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 se disent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biays,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lafust de la piece affin quelle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