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Cannonball of a </w:t>
      </w:r>
      <w:r w:rsidDel="00000000" w:rsidR="00000000" w:rsidRPr="00000000">
        <w:rPr>
          <w:rtl w:val="0"/>
        </w:rPr>
        <w:t xml:space="preserve">bastarde</w:t>
      </w:r>
      <w:r w:rsidDel="00000000" w:rsidR="00000000" w:rsidRPr="00000000">
        <w:rPr>
          <w:rtl w:val="0"/>
        </w:rPr>
        <w:t xml:space="preserve"> cannon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Medium-sized cannonball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Cannonball of a campaign artillery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