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La mesure du qualibre des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spacing w:line="397.44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https://drive.google.com/open?id=0B9-oNrvWdlO5eUZXU293VGlmdVU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chifre et les poincts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poise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porte le qualibre marqué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UZXU293VGlmd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