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once dry,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Layer of 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tl w:val="0"/>
        </w:rPr>
        <w:t xml:space="preserve">ground layer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takes it off if you rub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&lt;head&gt;Ground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 cloth&lt;/tl&gt;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with does</w:t>
      </w:r>
      <w:r w:rsidDel="00000000" w:rsidR="00000000" w:rsidRPr="00000000">
        <w:rPr>
          <w:color w:val="000000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find, in sufficient quantity.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vanesce,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color w:val="000000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stopper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nees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tl w:val="0"/>
        </w:rPr>
        <w:t xml:space="preserve">afrdent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assed several times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darker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look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8:25:5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7-06-21T09:43:4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