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polis,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usage les ha endomagés,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les polissent premierem&lt;exp&gt;ent&lt;/exp&gt;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Aultrem&lt;exp&gt;ent&lt;/exp&gt; ilz ne battroient pas net.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Nouvelle vigne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 prise, si tu veulx qu'elle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branches, l'ayant labourée,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distillée,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distillé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prenent taincture caerulée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et subtilem&lt;exp&gt;ent&lt;/exp&gt; broyé.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sa resideue,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durant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&lt;m&gt;mastic&lt;/m&gt;,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celuy qui est faict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co&lt;exp&gt;mm&lt;/exp&gt;e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fais,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pourquoy on use d'iceluy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painctes qu'on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les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couleur destrempée,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