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 de natte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deulx sortes, l'une pour tapisser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paroy des chambres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qu'ilz tissent deliée comme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happeaulx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portent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villageois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longues listes, les unes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largeur de dix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treze. Et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travaillent ilz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lorsqu'ilz la mectent en besoigne, ilz la cousent.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ilz la mettent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en font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couleurs, verte, rouge et quelques fois violette.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verte se faict dans la seule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que, le vert se faisant de jaulne et de bleu,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deschargeant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monstre son jaulne bruny,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un vert gay. Pour le rouge, ilz usent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Pour le violet, ilz employent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brunist par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noire le bleu.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n'ont poinct l'invention de faire un rouge parfaict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besoigne, qu'il fault recuire.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fois, essaye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&lt;/pl&gt;&lt;/df&gt;&lt;/m&gt;</w:t>
      </w:r>
      <w:r w:rsidDel="00000000" w:rsidR="00000000" w:rsidRPr="00000000">
        <w:rPr>
          <w:color w:val="000000"/>
          <w:rtl w:val="0"/>
        </w:rPr>
        <w:t xml:space="preserve">, qui est rouge d'escaille. Ils font leur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Ledict rouge se charge d'un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qu'il aye plus de couleur, s'il n'estoit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que d'un costé, il seroit trop orange pas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laquelle est plus dure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 qu'elle est doulce. Car tant plus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doulx, tant plus ilz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difficilles à fondre.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 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aigre,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aysé à 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plomb, qui est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aigry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 tost fondu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fort aigre, est bien tost fondu.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allié, tant plus tost il se fond, c'est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faict.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ilz font des chandeliers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legiers, c'est pource qu'ilz les tournent par le moyen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frangibles.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rosette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chauldronier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vend xxx ou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D'aultre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se vent 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met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