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bague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rayee a cercles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entrera une aultre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 layse co&lt;exp&gt;mm&lt;/exp&gt;e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quelque distance Il fault aussy que ce qui entre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questants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voys marque C qui entre bien a </w:t>
      </w:r>
      <w:r w:rsidDel="00000000" w:rsidR="00000000" w:rsidRPr="00000000">
        <w:rPr>
          <w:rtl w:val="0"/>
        </w:rPr>
        <w:t xml:space="preserve">l'ai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plustost que faire ton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au fonds de 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amalgame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marquee B on y mect une bague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table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monstrer le dedans la poseras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recognoistre la bague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mise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avoyr dict inhonorificabilitidinita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tudinibus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contient la bague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doulcem&lt;exp&gt;ent&lt;/exp&gt; le tout sur la table puys verseras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celle qui est dedans co&lt;exp&gt;mm&lt;/exp&gt;e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commancem&lt;exp&gt;ent&lt;/exp&gt;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monstreras la bague qui est au fonds </w:t>
      </w:r>
      <w:r w:rsidDel="00000000" w:rsidR="00000000" w:rsidRPr="00000000">
        <w:rPr>
          <w:color w:val="000000"/>
          <w:rtl w:val="0"/>
        </w:rPr>
        <w:t xml:space="preserve">revenue</w:t>
      </w:r>
      <w:r w:rsidDel="00000000" w:rsidR="00000000" w:rsidRPr="00000000">
        <w:rPr>
          <w:color w:val="000000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