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dire a 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tu 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monstreras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enseigneras une chose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sçait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 toy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prens la mesure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despuys le bout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jusques au bout 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luy fais voir. Ainsy tu luy enseigneras 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sçavois pas ne luy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soubstenir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poincte couchée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toucher à terre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https://drive.google.com/open?id=0B9-oNrvWdlO5SGstUTZ6TFRnUjg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Selon la force de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costeaulx,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de cuisine ou de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color w:val="000000"/>
          <w:rtl w:val="0"/>
        </w:rPr>
        <w:t xml:space="preserve">,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un grand pois sur leur poincte couchée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disposée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triangle trenchant contre trenchant,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ne toucheroient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à terre. Et si, les ayant ainsi disposés,  tu les tournes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part sans les desjoindre, les bouts des manches pourro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soubstenir poix sans toucher à terre. Tu peulx bien aproprier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cella à aultre usage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piques, avecq des soliveaulx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faire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 trepied au camp avecq trois 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halebarde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Si le tranchant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marqué A regarde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droicte à gaulche, le bout des manches se leveront,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tranchant du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regarde de gaulche à droicte,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poinctes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esleveront.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bouillir sans foeu dans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Vuidés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les deulx bouts si bien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demeure rien 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emplissés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estoupés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nage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sortir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connils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brassier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mis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mettés le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terriers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bouchés de quelque legiere chose.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GstUTZ6TFRnU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