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whitens the more it is melted,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go away but rather mixes in more. And, by holding it a long time in the fire,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eaten away, which makes it brittle. If you want to chase away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after it is well hot, throw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often. This only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the fire separates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purifies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away.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cast very neatly.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prone to swell, but because it is soft, it can be fixed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Medicine for the stomach which heats it and unstops the liver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dissolve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syrup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preserves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with it an opiate that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a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host soaked in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you will be able to drink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sufficiently tempered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dissipates the phlegm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winds which arise from it. You can take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&lt;m&gt;&lt;ms&gt;&lt;pa&gt;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grate their rinds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such that they are smooth,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swallow them without chewing. This benefits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heating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Leaves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made, one ought not to keep them in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this stains them, but in some box of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tl w:val="0"/>
        </w:rPr>
        <w:t xml:space="preserve">keeping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candles from dripping and making them white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 made them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in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fresh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well beaten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should not at all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 </w:t>
      </w:r>
      <w:r w:rsidDel="00000000" w:rsidR="00000000" w:rsidRPr="00000000">
        <w:rPr>
          <w:rtl w:val="0"/>
        </w:rPr>
        <w:t xml:space="preserve">cleansed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white. And dip your candles in </w:t>
      </w:r>
      <w:r w:rsidDel="00000000" w:rsidR="00000000" w:rsidRPr="00000000">
        <w:rPr>
          <w:rtl w:val="0"/>
        </w:rPr>
        <w:t xml:space="preserve">that,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hen leave them to dry. And do thus two or three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