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appelle de treille pource quils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perces et quon dict que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avoict faict certain ornem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seroict peult estre lescran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ainsy nomme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tresor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mises en œuvre sans foeille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 avoyr la jouissance du jour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naifvete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Jen en ay un blanc qui semble estre brut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perce et est mouschette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tasches bleues par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Jay opinion quelles soient artificielles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quelles soient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azure fort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parfondu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contrefaict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saugmente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 demy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retorses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mises a seicher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plus chault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donne mesme quelque taincture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tailleurs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quelques foys choisisent de vieux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aulx fenestrages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sont beaucoup plus espesses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aujourdhuy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de plus naifves couleurs Si cest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choisisent de beau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 endroict quil ny aye point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possible Et layant couppe en quarre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le taillent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polissent Et en ceste sorte ilz contrefont de tresbeaulx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leau marine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contrefaire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guere On contrefaict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 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prenent au cul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orangee qui est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 laultre 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nest pas interieure Car par dedans il est blanchastre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viellesse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en le portant il adquiert ceste crouste rousse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ceulx qui le taillent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Nostent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possible ceste crouste Ains seulement le polissent le frottant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tl w:val="0"/>
        </w:rPr>
        <w:t xml:space="preserve">saul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saulce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saulpouldre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Et il prend beau polyment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jaulne paille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luy veuilles augmenter la couleur pendes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dedans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il aye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prendra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rousse orangee Essaye de prendre le plus blanchastre transparent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mects verdir sous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fais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du 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scais Ou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couleurs ou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vapeur deau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taillent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faces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jayet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appelle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est mineral fort dur a grands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color w:val="000000"/>
          <w:rtl w:val="0"/>
        </w:rPr>
        <w:t xml:space="preserve">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experimente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lexive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corrosive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roux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sil est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boix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questre refroidi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se taille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