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mounted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6-06-22T20:54:5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1" w:date="2017-06-30T14:52:2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