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dark brown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reiterating the same you will make black. Try other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nose bleeding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of the sort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bleeding person's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color w:val="000000"/>
          <w:rtl w:val="0"/>
        </w:rPr>
        <w:t xml:space="preserve">. This herb is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Saint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sell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</w:t>
      </w:r>
      <w:r w:rsidDel="00000000" w:rsidR="00000000" w:rsidRPr="00000000">
        <w:rPr>
          <w:rtl w:val="0"/>
        </w:rPr>
        <w:t xml:space="preserve">stuffs</w:t>
      </w:r>
      <w:r w:rsidDel="00000000" w:rsidR="00000000" w:rsidRPr="00000000">
        <w:rPr>
          <w:color w:val="000000"/>
          <w:rtl w:val="0"/>
        </w:rPr>
        <w:t xml:space="preserve"> by retail do not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selling by retail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detail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would be too much effort for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They have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sales book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account book</w:t>
      </w:r>
      <w:r w:rsidDel="00000000" w:rsidR="00000000" w:rsidRPr="00000000">
        <w:rPr>
          <w:color w:val="000000"/>
          <w:rtl w:val="0"/>
        </w:rPr>
        <w:t xml:space="preserve">. But those who sell in bulk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traffic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have double-entry books.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Scarlets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whoever wants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worth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rtl w:val="0"/>
        </w:rPr>
        <w:t xml:space="preserve">scarlet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thin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