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 is </w:t>
      </w:r>
      <w:r w:rsidDel="00000000" w:rsidR="00000000" w:rsidRPr="00000000">
        <w:rPr>
          <w:rtl w:val="0"/>
        </w:rPr>
        <w:t xml:space="preserve">bulging</w:t>
      </w:r>
      <w:r w:rsidDel="00000000" w:rsidR="00000000" w:rsidRPr="00000000">
        <w:rPr>
          <w:color w:val="000000"/>
          <w:rtl w:val="0"/>
        </w:rPr>
        <w:t xml:space="preserve"> as if taken from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color w:val="000000"/>
          <w:rtl w:val="0"/>
        </w:rPr>
        <w:t xml:space="preserve">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panes, first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them on a hot 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once they are hot,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 your colors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while on the tile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lay down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shee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apath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um acutum ma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seems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&lt;m&gt;&lt;pa&gt;&lt;pro&gt;</w:t>
      </w:r>
      <w:r w:rsidDel="00000000" w:rsidR="00000000" w:rsidRPr="00000000">
        <w:rPr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root, which is yellow in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&lt;head&gt;&lt;m&gt;&lt;la&gt;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&lt;/la&gt;&lt;/m&gt;&lt;/head&gt;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put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&lt;del&gt;on&lt;/del&gt;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&lt;del&gt;four&lt;/del&gt;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dregs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without </w:t>
      </w:r>
      <w:r w:rsidDel="00000000" w:rsidR="00000000" w:rsidRPr="00000000">
        <w:rPr>
          <w:rtl w:val="0"/>
        </w:rPr>
        <w:t xml:space="preserve">de-phlegming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takes for granted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called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&lt;del&gt;thr&lt;/del&gt;</w:t>
      </w:r>
      <w:r w:rsidDel="00000000" w:rsidR="00000000" w:rsidRPr="00000000">
        <w:rPr>
          <w:rtl w:val="0"/>
        </w:rPr>
        <w:t xml:space="preserve"> when one </w:t>
      </w:r>
      <w:r w:rsidDel="00000000" w:rsidR="00000000" w:rsidRPr="00000000">
        <w:rPr>
          <w:rtl w:val="0"/>
        </w:rPr>
        <w:t xml:space="preserve">heats it red-hot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&lt;del&gt;in the&lt;/del&gt;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color w:val="000000"/>
          <w:rtl w:val="0"/>
        </w:rPr>
        <w:t xml:space="preserve">red or quite hot into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pomace</w:t>
      </w:r>
      <w:r w:rsidDel="00000000" w:rsidR="00000000" w:rsidRPr="00000000">
        <w:rPr>
          <w:color w:val="000000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keep,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spoils in h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&lt;/fr&gt;&lt;/m&gt;&lt;/head&gt;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fear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cuts t</w:t>
      </w:r>
      <w:r w:rsidDel="00000000" w:rsidR="00000000" w:rsidRPr="00000000">
        <w:rPr>
          <w:rtl w:val="0"/>
        </w:rPr>
        <w:t xml:space="preserve">hem</w:t>
      </w:r>
      <w:r w:rsidDel="00000000" w:rsidR="00000000" w:rsidRPr="00000000">
        <w:rPr>
          <w:color w:val="000000"/>
          <w:rtl w:val="0"/>
        </w:rPr>
        <w:t xml:space="preserve">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&lt;del&gt;&lt;ill/&gt;&lt;/del&gt;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one side,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one join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together in a star shape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of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next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one</w:t>
      </w:r>
      <w:r w:rsidDel="00000000" w:rsidR="00000000" w:rsidRPr="00000000">
        <w:rPr>
          <w:color w:val="000000"/>
          <w:rtl w:val="0"/>
        </w:rPr>
        <w:t xml:space="preserve"> reheat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&lt;head&gt;&lt;env&gt;</w:t>
      </w:r>
      <w:r w:rsidDel="00000000" w:rsidR="00000000" w:rsidRPr="00000000">
        <w:rPr>
          <w:color w:val="000000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&lt;/env&gt;&lt;/head&gt;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fill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empty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cannot be </w:t>
      </w:r>
      <w:r w:rsidDel="00000000" w:rsidR="00000000" w:rsidRPr="00000000">
        <w:rPr>
          <w:rtl w:val="0"/>
        </w:rPr>
        <w:t xml:space="preserve">laden</w:t>
      </w:r>
      <w:r w:rsidDel="00000000" w:rsidR="00000000" w:rsidRPr="00000000">
        <w:rPr>
          <w:color w:val="000000"/>
          <w:rtl w:val="0"/>
        </w:rPr>
        <w:t xml:space="preserve"> with some s</w:t>
      </w:r>
      <w:r w:rsidDel="00000000" w:rsidR="00000000" w:rsidRPr="00000000">
        <w:rPr>
          <w:rtl w:val="0"/>
        </w:rPr>
        <w:t xml:space="preserve">ort of</w:t>
      </w:r>
      <w:r w:rsidDel="00000000" w:rsidR="00000000" w:rsidRPr="00000000">
        <w:rPr>
          <w:color w:val="000000"/>
          <w:rtl w:val="0"/>
        </w:rPr>
        <w:t xml:space="preserve">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close to the fire, which </w:t>
      </w:r>
      <w:r w:rsidDel="00000000" w:rsidR="00000000" w:rsidRPr="00000000">
        <w:rPr>
          <w:rtl w:val="0"/>
        </w:rPr>
        <w:t xml:space="preserve">shrinks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one paints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one affixe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