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 lily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broken during its first blossom, it will not grow or bloom until the following year, and I believe it is the same for bulbous flowers &lt;x&gt;in general&lt;/x&gt;.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month after hatching but remain in this state. But after, they soon grow up, even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color w:val="000000"/>
          <w:rtl w:val="0"/>
        </w:rPr>
        <w:t xml:space="preserve">. They are fed </w:t>
      </w:r>
      <w:r w:rsidDel="00000000" w:rsidR="00000000" w:rsidRPr="00000000">
        <w:rPr>
          <w:color w:val="000000"/>
          <w:rtl w:val="0"/>
        </w:rPr>
        <w:t xml:space="preserve">boiled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millet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which are added crumbled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finely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