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Ponc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pour esgratigner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que tu as poncé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</w:t>
      </w:r>
      <w:r w:rsidDel="00000000" w:rsidR="00000000" w:rsidRPr="00000000">
        <w:rPr>
          <w:color w:val="000000"/>
          <w:rtl w:val="0"/>
        </w:rPr>
        <w:t xml:space="preserve">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les poincts du poncis ne s'effacent, suys la trace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scorce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la fera incontinent esclarcir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elle gardera la trace, que resuivras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esgratigneras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color w:val="000000"/>
          <w:rtl w:val="0"/>
        </w:rPr>
        <w:t xml:space="preserve"> pour paindre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pourtraict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rompe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pliant, fais ta couche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affetas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coure poinct, fais ta couche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d'alum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d'amydon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principal est de le bien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impalpable,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pourfiler un portraict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Suis les traicts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broyée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ne sechera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bien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paindre. Aprés vernis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andarache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 peu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&lt;/m&gt;&lt;/m&gt;. E</w:t>
      </w:r>
      <w:r w:rsidDel="00000000" w:rsidR="00000000" w:rsidRPr="00000000">
        <w:rPr>
          <w:color w:val="000000"/>
          <w:rtl w:val="0"/>
        </w:rPr>
        <w:t xml:space="preserve">t le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ensemble bien pilé, sans foeu,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 venir jaulne.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il est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incontinent. Coule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aura pris la substa&lt;exp&gt;n&lt;/exp&gt;ce.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