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couche. Aprés,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 sur le 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couche legerement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sec, frotte legerem&lt;exp&gt;ent&lt;/exp&gt;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</w:t>
      </w:r>
      <w:commentRangeStart w:id="0"/>
      <w:r w:rsidDel="00000000" w:rsidR="00000000" w:rsidRPr="00000000">
        <w:rPr>
          <w:color w:val="000000"/>
          <w:rtl w:val="0"/>
        </w:rPr>
        <w:t xml:space="preserve">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R&lt;exp&gt;ecipe&lt;/exp&gt;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stagno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dolce,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onça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fonduto,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mesedar insieme.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freddo,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più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troval, macinar tutti duoi.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sopradetti.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fuoco, et sarà fatto. Dapoi,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adoper&lt;exp&gt;ar&lt;/exp&gt;la,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volte, fin a tanto che sia ben negro.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Essendo secco,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vorrette. Tanto più ne darette, sarà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bello. Dapoi, si volete,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est dict, sur la medaille,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raclée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3T13:25:1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 note: Original Ms. text in Italian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