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couche. Aprés,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 sur le 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couche legerement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sec, frotte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</w:t>
      </w:r>
      <w:commentRangeStart w:id="0"/>
      <w:r w:rsidDel="00000000" w:rsidR="00000000" w:rsidRPr="00000000">
        <w:rPr>
          <w:color w:val="000000"/>
          <w:rtl w:val="0"/>
        </w:rPr>
        <w:t xml:space="preserve">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stagno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dolce,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onça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fonduto,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mesedar insieme.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freddo,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più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troval, macinar tutti duoi.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sopradetti.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fuoco, et sarà fatto. Dapoi,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la,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volte, fin a tanto che sia ben negro.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Essendo secco,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vorrette. Tanto più ne darette, sarà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bello. Dapoi, si volete,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sur la medaille,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raclée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3T13:25:1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Editorial note: Original Ms. text in Italian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