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so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des grands 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poilons pource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Aulx grandes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 la matiere se peult prendre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Mays quil soict gecte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fum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ct moings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ceste occasion il fault lu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e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 Mays il fault quelle soict enflamme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lle endure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