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regulus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lb.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demy lb.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verny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co&lt;exp&gt;mm&lt;/exp&gt;e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tiers.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 aultant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co&lt;exp&gt;mm&lt;/exp&gt;e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co&lt;exp&gt;mm&lt;/exp&gt;e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