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c_052v_03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℥ d'icelle gectée sur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