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completely </w:t>
      </w:r>
      <w:r w:rsidDel="00000000" w:rsidR="00000000" w:rsidRPr="00000000">
        <w:rPr>
          <w:rtl w:val="0"/>
        </w:rPr>
        <w:t xml:space="preserve">died down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will have cooled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exalation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dangerous. And for that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 with some tongs,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cover yourself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it die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put it in a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will dry it.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mortar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tl w:val="0"/>
        </w:rPr>
        <w:t xml:space="preserve">℥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lb </w:t>
      </w:r>
      <w:r w:rsidDel="00000000" w:rsidR="00000000" w:rsidRPr="00000000">
        <w:rPr>
          <w:color w:val="000000"/>
          <w:rtl w:val="0"/>
        </w:rPr>
        <w:t xml:space="preserve">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into 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not so much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also for this work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blades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first purify it 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months from Saint John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