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Sheath-makers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small, very delicate skins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keep them constantly re-moistened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they want to print some history, they layer them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hollows of their figure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over the top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fatty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cloths are degreased, having pressed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beaten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rendered it moderately humid and soft. Then they put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even 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dry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neatly imprinted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you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or three even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after the other,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astringent,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shrink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strengthens it and makes it imprint better. Once dry,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this manner one can quickly imitate big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delicate medals and paint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light and portable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That which is imprinted on a relief is done differently and can be passed over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crayons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not made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women's 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Images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have to be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thoroughly macerated and clear melted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strengthens it, otherwise they turn limp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wet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masks are made with a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male face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use any whites for flesh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turns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clear is the best color, it keeps off dust. The kind which has recently been drawn with the press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white, especially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removed.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7-06-23T15:00:04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'hollow' and 'male' being the two parts of the mould?</w:t>
      </w:r>
    </w:p>
  </w:comment>
  <w:comment w:author="Tillmann Taape" w:id="0" w:date="2018-07-06T09:36:12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Cotrave and Dictionnaire historique de l'ancien langage françois (La Curne, vol. 6 p. 96, after Monet), estoffer can more specifically mean to engrave (ciseler, graver); estofferie can mean engraving (gravure), and estoffeur can mean engraver (graveur).</w:t>
      </w:r>
    </w:p>
  </w:comment>
  <w:comment w:author="Colin Debuiche" w:id="1" w:date="2018-07-06T09:36:32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https://gallica.bnf.fr/ark:/12148/bpt6k50685v/f98.item.r=fellin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