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est pas bon mays livide,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</w:t>
      </w:r>
      <w:r w:rsidDel="00000000" w:rsidR="00000000" w:rsidRPr="00000000">
        <w:rPr>
          <w:color w:val="000000"/>
          <w:rtl w:val="0"/>
        </w:rPr>
        <w:t xml:space="preserve">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fresc ne s'employe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n'ha 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d'estre broyé que nul 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mesmement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 couleur.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travailler s'il est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</w:t>
      </w:r>
      <w:r w:rsidDel="00000000" w:rsidR="00000000" w:rsidRPr="00000000">
        <w:rPr>
          <w:rtl w:val="0"/>
        </w:rPr>
        <w:t xml:space="preserve">.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mourra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s'est seichée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trempe les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co&lt;exp&gt;mm&lt;/exp&gt;e auparavant.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propre pour les adoulcir que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poinct de corps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 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s'apuyer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petit,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deliés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à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à la poincte.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21:04:3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'fault' corrected over 'font'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