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the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used in works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