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mi vives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couleurs s'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emboivent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n'a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imprimée qu'une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ceste cause elles deviennent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reluisantes ains mattes. Mays c'est le meilleur pourveu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re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ouches deulx fois, car les couleurs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plus de corps ne meurent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sont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 n'ont point de corps.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qui veulent despescher leur tableau au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par adquit impriment deulx fois. Ainsy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s'emboivent point, aussy n'en durent elles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seconde couche d'icelles ne s'emboit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 luisante.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grandes figures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poses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fasses ton desseing premier de loing,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tu ne pourroys si bien juger de la proportion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suffisante distance.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tu pains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pres, tiens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long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bout des 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Car en ceste sorte, tu t'adquerras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 rendras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legere.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Glasser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glasse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avecq couleurs qui n'ont point de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Touteffois, pour se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aultres, on y mesle quantit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n'ha point aussy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esclarcist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 et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travaille de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 se 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meurt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beaucoup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p065v_6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y en a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paignent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naturel 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s'ils n'achevent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à un coup,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ilz mectent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commancé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seiche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enleumineurs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paignant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leurs couleurs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meslent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faire mieulx 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doibvent tous aprendre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pourtraire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naturel, car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 viatique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moyen assuré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gaigner leur passaige,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allant par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p065v_7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Impression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en fault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 curieulx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faire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quelques uns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l'or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 des laveures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aultres couleurs corrosives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y sont font en fin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couleurs qui s'y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aprés. Il est bon de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 faire pas gueres espesse affin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s'esclate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