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</w:t>
      </w:r>
      <w:r w:rsidDel="00000000" w:rsidR="00000000" w:rsidRPr="00000000">
        <w:rPr>
          <w:rtl w:val="0"/>
        </w:rPr>
        <w:t xml:space="preserve">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motte,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abres.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