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mieulx. Aprés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aysé à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si subtillem&lt;exp&gt;ent&lt;/exp&gt; broyé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mectant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trouves douls sans aulcune asperité,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De cestuy,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aulcune chose, ne sans le recuire</w:t>
      </w:r>
      <w:r w:rsidDel="00000000" w:rsidR="00000000" w:rsidRPr="00000000">
        <w:rPr>
          <w:rtl w:val="0"/>
        </w:rPr>
        <w:t xml:space="preserve"> s’</w:t>
      </w:r>
      <w:r w:rsidDel="00000000" w:rsidR="00000000" w:rsidRPr="00000000">
        <w:rPr>
          <w:color w:val="000000"/>
          <w:rtl w:val="0"/>
        </w:rPr>
        <w:t xml:space="preserve">il ne te plaist,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fumée,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poly.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recuit 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humecté,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ubtillem&lt;exp&gt;ent&lt;/exp&gt;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net,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fusions. Il le fault 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lasse,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pource que beaucoup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rougy à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impalpable, je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meilleur.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fort peu estant bruslé, si tu le veulx espargner,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nect. Si tu gectes à propos,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à la couleur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chaul</w:t>
      </w:r>
      <w:r w:rsidDel="00000000" w:rsidR="00000000" w:rsidRPr="00000000">
        <w:rPr>
          <w:rtl w:val="0"/>
        </w:rPr>
        <w:t xml:space="preserve">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moulée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sa chaleur, fais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 de chaleur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fremissant.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