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mectés 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dessoubz,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ferés petit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dessoubz de plus en plus,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bouger,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sera cuit,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'il soit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gardés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face mal car est maulvaix.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daRage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aultant d'ung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ensemble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devant que le coucher, couchez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laissés seicher.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Contrepoison contre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des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rostie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color w:val="000000"/>
          <w:rtl w:val="0"/>
        </w:rPr>
        <w:t xml:space="preserve">vapeur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te pourra nuire. Ou mects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devant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employent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celuy duquel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pour faire vaisselle, qui est composé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9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Aulcuns ne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mieulx que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</w:t>
      </w:r>
      <w:r w:rsidDel="00000000" w:rsidR="00000000" w:rsidRPr="00000000">
        <w:rPr>
          <w:color w:val="000000"/>
          <w:rtl w:val="0"/>
        </w:rPr>
        <w:t xml:space="preserve"> ou lames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clo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 de cloux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continues ainsy 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plain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mesle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 de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jusques a ce que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cause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vigore le</w:t>
      </w:r>
      <w:r w:rsidDel="00000000" w:rsidR="00000000" w:rsidRPr="00000000">
        <w:rPr>
          <w:color w:val="000000"/>
          <w:rtl w:val="0"/>
        </w:rPr>
        <w:t xml:space="preserve"> foeu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pour faire bien allier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matieres. La mixture des grandes lettres est plus dure.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5T21:36:28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back to our practitioner/author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