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au pied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birons, ils enchassent ledict mortier chargé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trou, la gueule en hault, qui faict une grande bresche.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ateigne pas du tout à la haulteur de la source qui </w:t>
      </w:r>
      <w:r w:rsidDel="00000000" w:rsidR="00000000" w:rsidRPr="00000000">
        <w:rPr>
          <w:rtl w:val="0"/>
        </w:rPr>
        <w:t xml:space="preserve">t’</w:t>
      </w:r>
      <w:r w:rsidDel="00000000" w:rsidR="00000000" w:rsidRPr="00000000">
        <w:rPr>
          <w:color w:val="000000"/>
          <w:rtl w:val="0"/>
        </w:rPr>
        <w:t xml:space="preserve">est representée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couchée,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 jusques à D,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soys parvenu à la haulteur desirée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roche, attirant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haleine à soy.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retroussé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ende pas si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