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l'aultre, est bonne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fin,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bien chault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l'eschaufe.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ays le gect fort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s'estonnent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 quoy on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tl w:val="0"/>
        </w:rPr>
        <w:t xml:space="preserve">ourne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uny, car cela importe pour le gect.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l'aigrist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soufler. Fais aussy que le gect soit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Garde auss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profond, car le plus estroit est le meilleur. Car quand il est grand,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soufler. Quand tu as gecté, frappe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s'espande mieulx.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8:52:1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addition: smaller, compressed handwriting.</w:t>
      </w:r>
    </w:p>
  </w:comment>
  <w:comment w:author="Heather Wacha" w:id="1" w:date="2016-06-16T18:58:4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difference in ink for the next two words.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