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necessary this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in, at</w:t>
      </w:r>
      <w:r w:rsidDel="00000000" w:rsidR="00000000" w:rsidRPr="00000000">
        <w:rPr>
          <w:color w:val="000000"/>
          <w:rtl w:val="0"/>
        </w:rPr>
        <w:t xml:space="preserve"> 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and 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