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soufle. Surtout fais que le gect soict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chose moulée, pource que bien souvent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'enfle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moulée demeurant plus haulte que le gect,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peult courre à l'aise ou du tout n'y entre poinct.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 soient bien recuits.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hors du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si ta medaille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tanvre, mects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quand tu la vouldras mouler. En ceste sorte,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plus bas que le gect. Gecte aussy par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sera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moins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où il 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de relief.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je moulay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pulverisés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meslés ensemble. Je les humectay bien fort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ayant,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des aultres, couvert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remply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e frappay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Je le trouvay de fort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Je le laissay reposer 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je le fis recuire peu à peu l'espace de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car, s'il est possible, il ne fault qu'il 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humidité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). Je y gectay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allié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b w:val="0"/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matiere vint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belle, lustre,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chappe, et 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corrompist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Despuys je y gectay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vindrent 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nects que nul aultre que n'eusse trouvé encores.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moules, fais certains traicts aultour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d'attirer la matiere de tous costés,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ring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ouvrages court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je croy qu'il est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servi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esté en ouvrage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poelonne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J'ay veu bien venir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31:5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 Kaplan : This was an attempt to begin the below paragraph, on the same horizontal line as the title; after putting in the title he started again below.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It is very faint!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