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 à mouler. Car s'il est gros,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 n'est encores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subtil, lave 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reposée,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Le grossier s'en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celuy qui sera provenu 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trouble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part, ayant faict residence, se trouvera fort subtil.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lors, s'il n'a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liaison,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s'il te semble,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oeultre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semblables lavées.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 impalpable,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l'humecte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donne force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ceulx qui sont aulx pays plus froids,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 quarreés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au fonds qu'au hault, et y apliquent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aulx costés pour les transporter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qu'on porte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gouteus,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pourroit faire rouler gastent les allées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ans en deulx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n'oublient pas d'ouvrir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couper dextrement, avecq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extremités 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elles trouvent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deseichent par les bouts,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feroient mourir l'abre.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elles sont roignées,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s'estandre, sans trouver la resistance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gehenne. Et croy que, pour cet effect,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n'esbranler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on les ouvre.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