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tl w:val="0"/>
        </w:rPr>
        <w:t xml:space="preserve">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pontet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aneaulx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oeil de la garde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color w:val="000000"/>
          <w:rtl w:val="0"/>
        </w:rPr>
        <w:t xml:space="preserve">boutons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dargent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sue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