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rib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aprés est le talon, le reste est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corps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douzaines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