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aprés est le talon, le reste est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argent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