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bout sachepte tout faict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couste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 Mays des grands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carolus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Le bout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mectent aulx costes du tranchant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faict que gaster lespee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corrompre le fourreau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par la joincture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mieulx est de lapliquer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le bout soict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chault pose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bout se fonde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tombe point et ne se peult deffaire sil nest mis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gardes sont de plusieurs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goutiere qui est a mouleures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escharpe quand les bandes sont de travers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color w:val="000000"/>
          <w:rtl w:val="0"/>
        </w:rPr>
        <w:t xml:space="preserve"> qui est teste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color w:val="000000"/>
          <w:rtl w:val="0"/>
        </w:rPr>
        <w:t xml:space="preserve"> qui sont plaines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forbisseurs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achaptent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pleines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La piece douvraige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sa facon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cest de fourbir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apres de garnir lespee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 fourreau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parfait de 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fourreaulx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fayan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faicts Le cent pour xv ou xx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selon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lieu ou ilz se font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sappellent ainssy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qui doibvent estre bien nettes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noeuds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mect sur un petit banc appele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banc des fourreaulx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 Et avecq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&lt;/add&gt;&lt;comment&gt;c_095v_01&lt;/comment&gt;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ilz le font tenir ferme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 a deulx 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esbauche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dessus apres on y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laplanir Apres par le dedans on le recure avecq 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4T10:32:37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corrected over 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