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luts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prenent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tormentine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mbre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adjoustent pour le colorer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rougeastre Et aultres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erra 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Bords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Jardin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labourer la terre puys la subtilier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 est seche il la fault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umecter </w:t>
      </w:r>
      <w:r w:rsidDel="00000000" w:rsidR="00000000" w:rsidRPr="00000000">
        <w:rPr>
          <w:color w:val="000000"/>
          <w:rtl w:val="0"/>
        </w:rPr>
        <w:t xml:space="preserve">Puys estandre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 ras Et fraper sur tout le long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 une ligne droicte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laquelle tu feras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bord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trous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picquet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tu planteras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coupe de mesure et effoeille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arrurier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bien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cloux et aultre ouvrage Ils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nettement leur ouvraige puys pour le bien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desgraisser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bouillir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lessuyent bien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le font 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passent par dessus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linduist dune peau luisante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faict ilz font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pur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estamiere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etite caisse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quarree </w:t>
      </w: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mediocrement chault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brusler la 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y laissent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teste du 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chose semblable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ayant demeure sept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pauses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ilz le tirent et le secouent frapa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dessus avecq quelq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fayre tumber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superflu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 entourne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stoupes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sil nest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frotteras 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chault avecq une 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laisseras froidir Quand louvrage se froidist il vient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signe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en bonne chaleur Mays il vient bleu si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chault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choses ainsy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stame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de duree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deffont point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estamure faycte 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 au bout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 peulvent esclarcir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renouveller les chaufant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lombeurs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disent que faisant mourir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 des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stamu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vient fort doree Ou bien y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14T11:08:08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tout?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