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p100r-v translation and comments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“Vapeur” when he doesn’t mean “vapor” (also raises questions about transitions of state):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the vitirfied saltpeter recipe: “Mays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chaulde. Et ce qui restera de la vapeur mesle le avec aulta{n}t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 calciné.”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means the remains of the gas or vapor, now condensed into a liquid state, but “condensation” already implies a kind of atomistic view.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“Sablon” = as a place, “sand bank” or “gravel bank,” not simply “sand” or “gravel,” but a type of geological formation where one finds a deposit or concentration of gravel and sand (usually due to erosion): for visual aid,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following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“Aulcuns” and “aulcunement”: some or someone, not none or no-one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 de verre (glass salt?) vs. suin de verre (sandever?); OED alleges glass salt = glass gall?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“Le vulgaire” (referring to an artisan who does things in a simpler way or lacks the appropriate tools): “the commonplace artisan.”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100v: “En ceste sorte le vulgaire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gectent en sable. Si tu n'as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&lt;del&gt;&lt;corr&gt;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un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vulgaire opposed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“Prendre de la substance”: “to take of the substance” (of a copper mortar, for example): e.g. 100v: “ils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assés pour leur donner verdeur”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material “Taking on” properties of another material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Philosophical tagging question: here the tool becomes or yields a material, perhaps double-code, or simply code copper material, and mortar tool?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Cimenter (v.): cement, solder, join, with cement.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pload.wikimedia.org/wikipedia/commons/d/de/River_Brent_gravel_bank_-_geograph.org.uk_-_106646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