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p100r-v translation and comments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Nouns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“Vapeur” when he doesn’t mean “vapor” (also raises questions about transitions of state):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the vitirfied saltpeter recipe: “Mays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chaulde. Et ce qui restera de la vapeur mesle le avec aulta{n}t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blanc calciné.”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means the remains of the gas or vapor, now condensed into a liquid state, but “condensation” already implies a kind of atomistic view.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“Sablon” = as a place, “sand bank” or “gravel bank,” not simply “sand” or “gravel,” but a type of geological formation where one finds a deposit or concentration of gravel and sand (usually due to erosion): for visual aid,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following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“Aulcuns” and “aulcunement”: some or someone, not none or no-one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 de verre (glass salt?) vs. suin de verre (sandever?); OED alleges glass salt = glass gall?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“Le vulgaire” (referring to an artisan who does things in a simpler way or lacks the appropriate tools): “the commonplace artisan.”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100v: “En ceste sorte le vulgaire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gectent en sable. Si tu n'as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&lt;del&gt;&lt;corr&gt;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un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vulgaire opposed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Verb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“Prendre de la substance”: “to take of the substance” (of a copper mortar, for example): e.g. 100v: “ils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assés pour leur donner verdeur”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material “Taking on” properties of another material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Philosophical tagging question: here the tool becomes or yields a material, perhaps double-code, or simply code copper material, and mortar tool?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Cimenter (v.): cement, solder, join, with cement.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pload.wikimedia.org/wikipedia/commons/d/de/River_Brent_gravel_bank_-_geograph.org.uk_-_106646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