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red. Next, throw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you will have a substance white,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which you will be able to cast medals which will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keep them out of the humidity.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made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but one does not need such a great fire.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fire for a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if it does not have enough fire, it will only have red veins.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Always heat up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holds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fied 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 stone calcined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returned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 a very beautiful yellow, without any grains more yellow than any others. It is true that it was well saturated with colour. I believe it would be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enough yellow by themselves. It returned to me a mass, the top a beautiful yellow, as was said, the bottom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transparency. With which, by mixing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the body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pulverized 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it by small pieces into a little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heats, then one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strainer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medicinal 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